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307E" w14:textId="4F1A2541" w:rsidR="000F3E33" w:rsidRPr="00312D0E" w:rsidRDefault="000F3E33" w:rsidP="003A4F49">
      <w:pPr>
        <w:jc w:val="center"/>
        <w:rPr>
          <w:rFonts w:ascii="Montserrat" w:hAnsi="Montserrat"/>
          <w:b/>
          <w:bCs/>
          <w:sz w:val="20"/>
          <w:szCs w:val="20"/>
        </w:rPr>
      </w:pPr>
      <w:r w:rsidRPr="00312D0E">
        <w:rPr>
          <w:rFonts w:ascii="Montserrat" w:hAnsi="Montserrat"/>
          <w:b/>
          <w:bCs/>
          <w:sz w:val="20"/>
          <w:szCs w:val="20"/>
        </w:rPr>
        <w:t xml:space="preserve">ATENTA NOTA CONCURSO MERCANTIL </w:t>
      </w:r>
    </w:p>
    <w:p w14:paraId="2495622A" w14:textId="0E1E9036" w:rsidR="000F3E33" w:rsidRPr="00312D0E" w:rsidRDefault="000F3E33" w:rsidP="003A4F49">
      <w:pPr>
        <w:jc w:val="center"/>
        <w:rPr>
          <w:rFonts w:ascii="Montserrat" w:hAnsi="Montserrat"/>
          <w:b/>
          <w:bCs/>
          <w:sz w:val="20"/>
          <w:szCs w:val="20"/>
        </w:rPr>
      </w:pPr>
      <w:r w:rsidRPr="00312D0E">
        <w:rPr>
          <w:rFonts w:ascii="Montserrat" w:hAnsi="Montserrat"/>
          <w:b/>
          <w:bCs/>
          <w:sz w:val="20"/>
          <w:szCs w:val="20"/>
        </w:rPr>
        <w:t>FICREA, S.A. DE C.V., SOCIEDAD FINANCIERA POPULAR.</w:t>
      </w:r>
    </w:p>
    <w:p w14:paraId="4A3F2C64" w14:textId="77777777" w:rsidR="000F3E33" w:rsidRPr="00312D0E" w:rsidRDefault="000F3E33" w:rsidP="003A4F49">
      <w:pPr>
        <w:jc w:val="both"/>
        <w:rPr>
          <w:rFonts w:ascii="Montserrat" w:hAnsi="Montserrat"/>
          <w:sz w:val="20"/>
          <w:szCs w:val="20"/>
        </w:rPr>
      </w:pPr>
    </w:p>
    <w:p w14:paraId="11E3B2BD" w14:textId="64F6B160" w:rsidR="000F3E33" w:rsidRPr="00312D0E" w:rsidRDefault="000F3E33" w:rsidP="003A4F49">
      <w:pPr>
        <w:jc w:val="both"/>
        <w:rPr>
          <w:rFonts w:ascii="Montserrat" w:hAnsi="Montserrat"/>
          <w:b/>
          <w:bCs/>
          <w:sz w:val="20"/>
          <w:szCs w:val="20"/>
        </w:rPr>
      </w:pPr>
      <w:r w:rsidRPr="00312D0E">
        <w:rPr>
          <w:rFonts w:ascii="Montserrat" w:hAnsi="Montserrat"/>
          <w:b/>
          <w:bCs/>
          <w:sz w:val="20"/>
          <w:szCs w:val="20"/>
        </w:rPr>
        <w:t xml:space="preserve">Actuaciones relevantes del mes de </w:t>
      </w:r>
      <w:r w:rsidR="00032F66" w:rsidRPr="00312D0E">
        <w:rPr>
          <w:rFonts w:ascii="Montserrat" w:hAnsi="Montserrat"/>
          <w:b/>
          <w:bCs/>
          <w:sz w:val="20"/>
          <w:szCs w:val="20"/>
        </w:rPr>
        <w:t>enero</w:t>
      </w:r>
      <w:r w:rsidRPr="00312D0E">
        <w:rPr>
          <w:rFonts w:ascii="Montserrat" w:hAnsi="Montserrat"/>
          <w:b/>
          <w:bCs/>
          <w:sz w:val="20"/>
          <w:szCs w:val="20"/>
        </w:rPr>
        <w:t xml:space="preserve"> de 20</w:t>
      </w:r>
      <w:r w:rsidR="00032F66" w:rsidRPr="00312D0E">
        <w:rPr>
          <w:rFonts w:ascii="Montserrat" w:hAnsi="Montserrat"/>
          <w:b/>
          <w:bCs/>
          <w:sz w:val="20"/>
          <w:szCs w:val="20"/>
        </w:rPr>
        <w:t>20</w:t>
      </w:r>
      <w:r w:rsidRPr="00312D0E">
        <w:rPr>
          <w:rFonts w:ascii="Montserrat" w:hAnsi="Montserrat"/>
          <w:b/>
          <w:bCs/>
          <w:sz w:val="20"/>
          <w:szCs w:val="20"/>
        </w:rPr>
        <w:t>.</w:t>
      </w:r>
    </w:p>
    <w:p w14:paraId="6E1C59EE" w14:textId="77777777" w:rsidR="0064780C" w:rsidRPr="00312D0E" w:rsidRDefault="0064780C" w:rsidP="003A4F49">
      <w:pPr>
        <w:pStyle w:val="Prrafodelista"/>
        <w:ind w:left="720"/>
        <w:jc w:val="both"/>
        <w:rPr>
          <w:rFonts w:ascii="Montserrat" w:hAnsi="Montserrat" w:cs="Arial"/>
          <w:sz w:val="20"/>
          <w:szCs w:val="20"/>
        </w:rPr>
      </w:pPr>
    </w:p>
    <w:p w14:paraId="16281EC3" w14:textId="77777777" w:rsidR="00284F0C" w:rsidRPr="00284F0C" w:rsidRDefault="007B2FEB" w:rsidP="003A4F49">
      <w:pPr>
        <w:pStyle w:val="Prrafodelista"/>
        <w:numPr>
          <w:ilvl w:val="0"/>
          <w:numId w:val="9"/>
        </w:numPr>
        <w:jc w:val="both"/>
        <w:rPr>
          <w:rFonts w:ascii="Montserrat" w:hAnsi="Montserrat"/>
          <w:sz w:val="20"/>
          <w:szCs w:val="20"/>
        </w:rPr>
      </w:pPr>
      <w:r w:rsidRPr="00312D0E">
        <w:rPr>
          <w:rFonts w:ascii="Montserrat" w:eastAsiaTheme="minorHAnsi" w:hAnsi="Montserrat" w:cs="Arial"/>
          <w:b/>
          <w:sz w:val="20"/>
          <w:szCs w:val="20"/>
          <w:lang w:val="es-MX" w:eastAsia="en-US"/>
        </w:rPr>
        <w:t>Informes del Síndico:</w:t>
      </w:r>
      <w:r w:rsidRPr="00312D0E">
        <w:rPr>
          <w:rFonts w:ascii="Montserrat" w:eastAsiaTheme="minorHAnsi" w:hAnsi="Montserrat" w:cs="Arial"/>
          <w:sz w:val="20"/>
          <w:szCs w:val="20"/>
          <w:lang w:val="es-MX" w:eastAsia="en-US"/>
        </w:rPr>
        <w:t xml:space="preserve"> </w:t>
      </w:r>
      <w:r w:rsidRPr="00312D0E">
        <w:rPr>
          <w:rFonts w:ascii="Montserrat" w:hAnsi="Montserrat" w:cs="Arial"/>
          <w:color w:val="000000"/>
          <w:sz w:val="20"/>
          <w:szCs w:val="20"/>
        </w:rPr>
        <w:t>Con fecha 8 de enero del 2020 se publica el acuerdo mediante el cual se tiene al Síndico presentando su informe de inversiones correspondiente al mes de noviembre del 2019 y se ordena dar vista a los interventores y a la quebrada, para que dentro del término de tres días se manifiesten al respecto</w:t>
      </w:r>
      <w:r w:rsidR="00C8493A" w:rsidRPr="00312D0E">
        <w:rPr>
          <w:rFonts w:ascii="Montserrat" w:hAnsi="Montserrat" w:cs="Arial"/>
          <w:color w:val="000000"/>
          <w:sz w:val="20"/>
          <w:szCs w:val="20"/>
        </w:rPr>
        <w:t xml:space="preserve"> y m</w:t>
      </w:r>
      <w:r w:rsidRPr="00312D0E">
        <w:rPr>
          <w:rFonts w:ascii="Montserrat" w:hAnsi="Montserrat"/>
          <w:sz w:val="20"/>
          <w:szCs w:val="20"/>
        </w:rPr>
        <w:t>ediante acuerdo de fecha 14 de enero de 2020 publicado el 15 de enero del mismo año, se tuvo a esta Interventoría desahogando la vista ordenada en auto de siete de enero de dos mil veinte, en relación al informe mensual de inversiones rendido por el síndico</w:t>
      </w:r>
      <w:r w:rsidR="00C8493A" w:rsidRPr="00312D0E">
        <w:rPr>
          <w:rFonts w:ascii="Montserrat" w:hAnsi="Montserrat"/>
          <w:sz w:val="20"/>
          <w:szCs w:val="20"/>
        </w:rPr>
        <w:t>,</w:t>
      </w:r>
      <w:r w:rsidRPr="00312D0E">
        <w:rPr>
          <w:rFonts w:ascii="Montserrat" w:hAnsi="Montserrat"/>
          <w:sz w:val="20"/>
          <w:szCs w:val="20"/>
        </w:rPr>
        <w:t xml:space="preserve"> </w:t>
      </w:r>
      <w:r w:rsidR="00C8493A" w:rsidRPr="00312D0E">
        <w:rPr>
          <w:rFonts w:ascii="Montserrat" w:hAnsi="Montserrat"/>
          <w:sz w:val="20"/>
          <w:szCs w:val="20"/>
        </w:rPr>
        <w:t>c</w:t>
      </w:r>
      <w:r w:rsidRPr="00312D0E">
        <w:rPr>
          <w:rFonts w:ascii="Montserrat" w:hAnsi="Montserrat"/>
          <w:sz w:val="20"/>
          <w:szCs w:val="20"/>
        </w:rPr>
        <w:t>onsecuentemente el Juez  Concursal requiere al síndico a efecto de que dentro del término de tres días, precise el motivo de la disminución en el saldo de las tres cuentas de inversión</w:t>
      </w:r>
      <w:r w:rsidR="00C8493A" w:rsidRPr="00312D0E">
        <w:rPr>
          <w:rFonts w:ascii="Montserrat" w:hAnsi="Montserrat"/>
          <w:sz w:val="20"/>
          <w:szCs w:val="20"/>
        </w:rPr>
        <w:t xml:space="preserve">, a lo cual el Sindico dio cumplimiento </w:t>
      </w:r>
      <w:r w:rsidRPr="00312D0E">
        <w:rPr>
          <w:rFonts w:ascii="Montserrat" w:eastAsiaTheme="minorHAnsi" w:hAnsi="Montserrat" w:cstheme="minorBidi"/>
          <w:sz w:val="20"/>
          <w:szCs w:val="20"/>
          <w:lang w:val="es-MX" w:eastAsia="en-US"/>
        </w:rPr>
        <w:t>precisando los motivos de la disminución en los saldos de la cuenta de la fallida</w:t>
      </w:r>
      <w:r w:rsidR="00C8493A" w:rsidRPr="00312D0E">
        <w:rPr>
          <w:rFonts w:ascii="Montserrat" w:eastAsiaTheme="minorHAnsi" w:hAnsi="Montserrat" w:cstheme="minorBidi"/>
          <w:sz w:val="20"/>
          <w:szCs w:val="20"/>
          <w:lang w:val="es-MX" w:eastAsia="en-US"/>
        </w:rPr>
        <w:t>.</w:t>
      </w:r>
      <w:r w:rsidR="00284F0C">
        <w:rPr>
          <w:rFonts w:ascii="Montserrat" w:eastAsiaTheme="minorHAnsi" w:hAnsi="Montserrat" w:cstheme="minorBidi"/>
          <w:sz w:val="20"/>
          <w:szCs w:val="20"/>
          <w:lang w:val="es-MX" w:eastAsia="en-US"/>
        </w:rPr>
        <w:t xml:space="preserve"> </w:t>
      </w:r>
    </w:p>
    <w:p w14:paraId="171589B5" w14:textId="77777777" w:rsidR="00284F0C" w:rsidRDefault="00284F0C" w:rsidP="003A4F49">
      <w:pPr>
        <w:pStyle w:val="Prrafodelista"/>
        <w:ind w:left="720"/>
        <w:jc w:val="both"/>
        <w:rPr>
          <w:rFonts w:ascii="Montserrat" w:eastAsiaTheme="minorHAnsi" w:hAnsi="Montserrat" w:cs="Arial"/>
          <w:b/>
          <w:sz w:val="20"/>
          <w:szCs w:val="20"/>
          <w:lang w:val="es-MX" w:eastAsia="en-US"/>
        </w:rPr>
      </w:pPr>
    </w:p>
    <w:p w14:paraId="3940BCB4" w14:textId="1C30CC2D" w:rsidR="00284F0C" w:rsidRPr="00284F0C" w:rsidRDefault="007B2FEB" w:rsidP="003A4F49">
      <w:pPr>
        <w:pStyle w:val="Prrafodelista"/>
        <w:ind w:left="720"/>
        <w:jc w:val="both"/>
        <w:rPr>
          <w:rFonts w:ascii="Montserrat" w:hAnsi="Montserrat"/>
          <w:sz w:val="20"/>
          <w:szCs w:val="20"/>
        </w:rPr>
      </w:pPr>
      <w:r w:rsidRPr="00284F0C">
        <w:rPr>
          <w:rFonts w:ascii="Montserrat" w:eastAsiaTheme="minorHAnsi" w:hAnsi="Montserrat" w:cstheme="minorBidi"/>
          <w:sz w:val="20"/>
          <w:szCs w:val="20"/>
          <w:lang w:val="es-MX" w:eastAsia="en-US"/>
        </w:rPr>
        <w:t>Por acuerdo publicado el 31 de enero del 2020, se tiene al Síndico presentando los informes de inversiones y de enajenaciones, con los que se da vista a la quebrada y a los interventores, para que dentro del término de 3 días se manifiesten al respecto</w:t>
      </w:r>
      <w:r w:rsidR="00C8493A" w:rsidRPr="00284F0C">
        <w:rPr>
          <w:rFonts w:ascii="Montserrat" w:eastAsiaTheme="minorHAnsi" w:hAnsi="Montserrat" w:cstheme="minorBidi"/>
          <w:sz w:val="20"/>
          <w:szCs w:val="20"/>
          <w:lang w:val="es-MX" w:eastAsia="en-US"/>
        </w:rPr>
        <w:t xml:space="preserve"> y con relación al </w:t>
      </w:r>
      <w:r w:rsidRPr="00284F0C">
        <w:rPr>
          <w:rFonts w:ascii="Montserrat" w:eastAsiaTheme="minorHAnsi" w:hAnsi="Montserrat" w:cstheme="minorBidi"/>
          <w:sz w:val="20"/>
          <w:szCs w:val="20"/>
          <w:lang w:val="es-MX" w:eastAsia="en-US"/>
        </w:rPr>
        <w:t xml:space="preserve">informe bimestral de labores </w:t>
      </w:r>
      <w:r w:rsidR="00C8493A" w:rsidRPr="00284F0C">
        <w:rPr>
          <w:rFonts w:ascii="Montserrat" w:eastAsiaTheme="minorHAnsi" w:hAnsi="Montserrat" w:cstheme="minorBidi"/>
          <w:sz w:val="20"/>
          <w:szCs w:val="20"/>
          <w:lang w:val="es-MX" w:eastAsia="en-US"/>
        </w:rPr>
        <w:t xml:space="preserve">se requirió que se presentará </w:t>
      </w:r>
      <w:r w:rsidRPr="00284F0C">
        <w:rPr>
          <w:rFonts w:ascii="Montserrat" w:eastAsiaTheme="minorHAnsi" w:hAnsi="Montserrat" w:cstheme="minorBidi"/>
          <w:sz w:val="20"/>
          <w:szCs w:val="20"/>
          <w:lang w:val="es-MX" w:eastAsia="en-US"/>
        </w:rPr>
        <w:t>ante la Oficialía de Partes del juzgado federal</w:t>
      </w:r>
      <w:r w:rsidR="00C8493A" w:rsidRPr="00284F0C">
        <w:rPr>
          <w:rFonts w:ascii="Montserrat" w:eastAsiaTheme="minorHAnsi" w:hAnsi="Montserrat" w:cstheme="minorBidi"/>
          <w:sz w:val="20"/>
          <w:szCs w:val="20"/>
          <w:lang w:val="es-MX" w:eastAsia="en-US"/>
        </w:rPr>
        <w:t>.</w:t>
      </w:r>
    </w:p>
    <w:p w14:paraId="6553A289" w14:textId="77777777" w:rsidR="00284F0C" w:rsidRPr="00284F0C" w:rsidRDefault="00284F0C" w:rsidP="003A4F49">
      <w:pPr>
        <w:pStyle w:val="Prrafodelista"/>
        <w:ind w:left="720"/>
        <w:jc w:val="both"/>
        <w:rPr>
          <w:rFonts w:ascii="Montserrat" w:hAnsi="Montserrat"/>
          <w:sz w:val="20"/>
          <w:szCs w:val="20"/>
        </w:rPr>
      </w:pPr>
    </w:p>
    <w:p w14:paraId="6C6CA0B9" w14:textId="039424C7" w:rsidR="007B2FEB" w:rsidRPr="00284F0C" w:rsidRDefault="007B2FEB" w:rsidP="003A4F49">
      <w:pPr>
        <w:pStyle w:val="Prrafodelista"/>
        <w:numPr>
          <w:ilvl w:val="0"/>
          <w:numId w:val="9"/>
        </w:numPr>
        <w:jc w:val="both"/>
        <w:rPr>
          <w:rFonts w:ascii="Montserrat" w:hAnsi="Montserrat"/>
          <w:sz w:val="20"/>
          <w:szCs w:val="20"/>
        </w:rPr>
      </w:pPr>
      <w:r w:rsidRPr="00284F0C">
        <w:rPr>
          <w:rFonts w:ascii="Montserrat" w:eastAsiaTheme="minorHAnsi" w:hAnsi="Montserrat" w:cstheme="minorBidi"/>
          <w:b/>
          <w:sz w:val="20"/>
          <w:szCs w:val="20"/>
          <w:lang w:val="es-MX" w:eastAsia="en-US"/>
        </w:rPr>
        <w:t>Sexto pago parcial a acreedores</w:t>
      </w:r>
      <w:r w:rsidRPr="00284F0C">
        <w:rPr>
          <w:rFonts w:ascii="Montserrat" w:eastAsiaTheme="minorHAnsi" w:hAnsi="Montserrat" w:cs="Arial"/>
          <w:b/>
          <w:sz w:val="20"/>
          <w:szCs w:val="20"/>
          <w:lang w:val="es-MX" w:eastAsia="en-US"/>
        </w:rPr>
        <w:t>:</w:t>
      </w:r>
      <w:r w:rsidRPr="00284F0C">
        <w:rPr>
          <w:rFonts w:ascii="Montserrat" w:eastAsiaTheme="minorHAnsi" w:hAnsi="Montserrat" w:cs="Arial"/>
          <w:sz w:val="20"/>
          <w:szCs w:val="20"/>
          <w:lang w:val="es-MX" w:eastAsia="en-US"/>
        </w:rPr>
        <w:t xml:space="preserve"> </w:t>
      </w:r>
      <w:r w:rsidRPr="00284F0C">
        <w:rPr>
          <w:rFonts w:ascii="Montserrat" w:eastAsiaTheme="minorHAnsi" w:hAnsi="Montserrat" w:cstheme="minorBidi"/>
          <w:sz w:val="20"/>
          <w:szCs w:val="20"/>
          <w:lang w:val="es-MX" w:eastAsia="en-US"/>
        </w:rPr>
        <w:t>Mediante acuerdo publicado el 20 de enero del 2020, se requiere al Síndico  para que dentro del término de cinco días presente un informe preliminar con relación al sexto pago parcial a acreedores que se llevó a cabo los días 20, 21, 23, 24, 26 y 27 de diciembre de 2019, sobre la cantidad de cheques que fueron entregados en esas fechas y los acreedores que fueron omisos en recoger éstos</w:t>
      </w:r>
      <w:r w:rsidR="00C8493A" w:rsidRPr="00284F0C">
        <w:rPr>
          <w:rFonts w:ascii="Montserrat" w:eastAsiaTheme="minorHAnsi" w:hAnsi="Montserrat" w:cstheme="minorBidi"/>
          <w:sz w:val="20"/>
          <w:szCs w:val="20"/>
          <w:lang w:val="es-MX" w:eastAsia="en-US"/>
        </w:rPr>
        <w:t>, a lo cual e</w:t>
      </w:r>
      <w:r w:rsidRPr="00284F0C">
        <w:rPr>
          <w:rFonts w:ascii="Montserrat" w:eastAsiaTheme="minorHAnsi" w:hAnsi="Montserrat" w:cstheme="minorBidi"/>
          <w:sz w:val="20"/>
          <w:szCs w:val="20"/>
          <w:lang w:val="es-MX" w:eastAsia="en-US"/>
        </w:rPr>
        <w:t xml:space="preserve">l síndico </w:t>
      </w:r>
      <w:r w:rsidR="00C8493A" w:rsidRPr="00284F0C">
        <w:rPr>
          <w:rFonts w:ascii="Montserrat" w:eastAsiaTheme="minorHAnsi" w:hAnsi="Montserrat" w:cstheme="minorBidi"/>
          <w:sz w:val="20"/>
          <w:szCs w:val="20"/>
          <w:lang w:val="es-MX" w:eastAsia="en-US"/>
        </w:rPr>
        <w:t xml:space="preserve">dio cumplimiento, </w:t>
      </w:r>
      <w:r w:rsidRPr="00284F0C">
        <w:rPr>
          <w:rFonts w:ascii="Montserrat" w:eastAsiaTheme="minorHAnsi" w:hAnsi="Montserrat" w:cstheme="minorBidi"/>
          <w:sz w:val="20"/>
          <w:szCs w:val="20"/>
          <w:lang w:val="es-MX" w:eastAsia="en-US"/>
        </w:rPr>
        <w:t>presenta</w:t>
      </w:r>
      <w:r w:rsidR="00C8493A" w:rsidRPr="00284F0C">
        <w:rPr>
          <w:rFonts w:ascii="Montserrat" w:eastAsiaTheme="minorHAnsi" w:hAnsi="Montserrat" w:cstheme="minorBidi"/>
          <w:sz w:val="20"/>
          <w:szCs w:val="20"/>
          <w:lang w:val="es-MX" w:eastAsia="en-US"/>
        </w:rPr>
        <w:t>ndo</w:t>
      </w:r>
      <w:r w:rsidRPr="00284F0C">
        <w:rPr>
          <w:rFonts w:ascii="Montserrat" w:eastAsiaTheme="minorHAnsi" w:hAnsi="Montserrat" w:cstheme="minorBidi"/>
          <w:sz w:val="20"/>
          <w:szCs w:val="20"/>
          <w:lang w:val="es-MX" w:eastAsia="en-US"/>
        </w:rPr>
        <w:t xml:space="preserve"> una lista preliminar de las personas que han acudido a recoger la cuota correspondiente al sexto pago parcial. </w:t>
      </w:r>
    </w:p>
    <w:p w14:paraId="1DC1EE8F" w14:textId="77777777" w:rsidR="00284F0C" w:rsidRPr="00284F0C" w:rsidRDefault="00284F0C" w:rsidP="003A4F49">
      <w:pPr>
        <w:pStyle w:val="Prrafodelista"/>
        <w:ind w:left="720"/>
        <w:jc w:val="both"/>
        <w:rPr>
          <w:rFonts w:ascii="Montserrat" w:hAnsi="Montserrat"/>
          <w:sz w:val="20"/>
          <w:szCs w:val="20"/>
          <w:lang w:val="es-MX" w:eastAsia="en-US"/>
        </w:rPr>
      </w:pPr>
    </w:p>
    <w:p w14:paraId="53BAB642" w14:textId="30509070" w:rsidR="007B2FEB" w:rsidRPr="00312D0E" w:rsidRDefault="007B2FEB" w:rsidP="003A4F49">
      <w:pPr>
        <w:pStyle w:val="Prrafodelista"/>
        <w:numPr>
          <w:ilvl w:val="0"/>
          <w:numId w:val="9"/>
        </w:numPr>
        <w:jc w:val="both"/>
        <w:rPr>
          <w:rFonts w:ascii="Montserrat" w:hAnsi="Montserrat"/>
          <w:sz w:val="20"/>
          <w:szCs w:val="20"/>
          <w:lang w:val="es-MX" w:eastAsia="en-US"/>
        </w:rPr>
      </w:pPr>
      <w:r w:rsidRPr="00312D0E">
        <w:rPr>
          <w:rFonts w:ascii="Montserrat" w:eastAsiaTheme="minorHAnsi" w:hAnsi="Montserrat" w:cs="Arial"/>
          <w:b/>
          <w:sz w:val="20"/>
          <w:szCs w:val="20"/>
          <w:lang w:val="es-MX" w:eastAsia="en-US"/>
        </w:rPr>
        <w:t xml:space="preserve">Recuperación a la masa concursal. </w:t>
      </w:r>
      <w:r w:rsidRPr="00312D0E">
        <w:rPr>
          <w:rFonts w:ascii="Montserrat" w:hAnsi="Montserrat"/>
          <w:sz w:val="20"/>
          <w:szCs w:val="20"/>
        </w:rPr>
        <w:t xml:space="preserve">Mediante acuerdo de fecha 14 de enero de 2020 publicado el 15 de enero del mismo año, se tuvo a BBVA BANCOMER S.A., informando que procedió a ordenar al área correspondiente la realización de la transferencia de recursos existentes en las cuentas bancarias señaladas a la cuenta de inversión de la fallida. Sin embargo, solicita se le conceda una prórroga para dar cumplimiento al requerimiento </w:t>
      </w:r>
      <w:r w:rsidRPr="00312D0E">
        <w:rPr>
          <w:rFonts w:ascii="Montserrat" w:hAnsi="Montserrat"/>
          <w:sz w:val="20"/>
          <w:szCs w:val="20"/>
        </w:rPr>
        <w:lastRenderedPageBreak/>
        <w:t>efectuado, en esa virtud, el juez concursal concede a la institución bancaria aludida una prórroga de diez días</w:t>
      </w:r>
      <w:r w:rsidR="009E25F1" w:rsidRPr="00312D0E">
        <w:rPr>
          <w:rFonts w:ascii="Montserrat" w:hAnsi="Montserrat"/>
          <w:sz w:val="20"/>
          <w:szCs w:val="20"/>
        </w:rPr>
        <w:t xml:space="preserve">. </w:t>
      </w:r>
      <w:r w:rsidRPr="00312D0E">
        <w:rPr>
          <w:rFonts w:ascii="Montserrat" w:hAnsi="Montserrat"/>
          <w:sz w:val="20"/>
          <w:szCs w:val="20"/>
        </w:rPr>
        <w:t xml:space="preserve">En el mismo acuerdo se tuvo al Instituto Mexicano del Seguro Social, informando que se encuentra imposibilitado para levantar el embargo trabado en la cuenta de Baus and </w:t>
      </w:r>
      <w:proofErr w:type="spellStart"/>
      <w:r w:rsidRPr="00312D0E">
        <w:rPr>
          <w:rFonts w:ascii="Montserrat" w:hAnsi="Montserrat"/>
          <w:sz w:val="20"/>
          <w:szCs w:val="20"/>
        </w:rPr>
        <w:t>Jackman</w:t>
      </w:r>
      <w:proofErr w:type="spellEnd"/>
      <w:r w:rsidRPr="00312D0E">
        <w:rPr>
          <w:rFonts w:ascii="Montserrat" w:hAnsi="Montserrat"/>
          <w:sz w:val="20"/>
          <w:szCs w:val="20"/>
        </w:rPr>
        <w:t xml:space="preserve"> Leasing, S.A., ya que el importe es inferior al adeudo que dicha empresa tiene con dicho Instituto, a lo que el Juez ordenó dar vista al síndico a efecto de que manifieste lo que a su derecho convenga. </w:t>
      </w:r>
    </w:p>
    <w:p w14:paraId="0D5BABDA" w14:textId="77777777" w:rsidR="00A2504F" w:rsidRPr="00312D0E" w:rsidRDefault="00A2504F" w:rsidP="003A4F49">
      <w:pPr>
        <w:pStyle w:val="Prrafodelista"/>
        <w:ind w:left="720"/>
        <w:jc w:val="both"/>
        <w:rPr>
          <w:rFonts w:ascii="Montserrat" w:eastAsiaTheme="minorHAnsi" w:hAnsi="Montserrat" w:cstheme="minorBidi"/>
          <w:sz w:val="20"/>
          <w:szCs w:val="20"/>
          <w:lang w:val="es-MX" w:eastAsia="en-US"/>
        </w:rPr>
      </w:pPr>
    </w:p>
    <w:p w14:paraId="2B34171E" w14:textId="293E89CF" w:rsidR="00A2504F" w:rsidRPr="00312D0E" w:rsidRDefault="00A2504F" w:rsidP="003A4F49">
      <w:pPr>
        <w:pStyle w:val="Prrafodelista"/>
        <w:ind w:left="720"/>
        <w:jc w:val="both"/>
        <w:rPr>
          <w:rFonts w:ascii="Montserrat" w:eastAsiaTheme="minorHAnsi" w:hAnsi="Montserrat" w:cstheme="minorBidi"/>
          <w:sz w:val="20"/>
          <w:szCs w:val="20"/>
          <w:lang w:val="es-MX" w:eastAsia="en-US"/>
        </w:rPr>
      </w:pPr>
      <w:r w:rsidRPr="00312D0E">
        <w:rPr>
          <w:rFonts w:ascii="Montserrat" w:eastAsiaTheme="minorHAnsi" w:hAnsi="Montserrat" w:cstheme="minorBidi"/>
          <w:sz w:val="20"/>
          <w:szCs w:val="20"/>
          <w:lang w:val="es-MX" w:eastAsia="en-US"/>
        </w:rPr>
        <w:t>Mediante acuerdo publicado el 30 de enero del 2020, BBVA da cumplimiento al requerimiento efectuado en auto de 24 de diciembre de 2019 e informa que procedió a realizar</w:t>
      </w:r>
      <w:r w:rsidRPr="00312D0E">
        <w:rPr>
          <w:rFonts w:ascii="Montserrat" w:eastAsiaTheme="minorHAnsi" w:hAnsi="Montserrat" w:cstheme="minorBidi"/>
          <w:sz w:val="20"/>
          <w:szCs w:val="20"/>
          <w:lang w:val="es-MX" w:eastAsia="en-US"/>
        </w:rPr>
        <w:t xml:space="preserve"> las </w:t>
      </w:r>
      <w:r w:rsidRPr="00312D0E">
        <w:rPr>
          <w:rFonts w:ascii="Montserrat" w:eastAsiaTheme="minorHAnsi" w:hAnsi="Montserrat" w:cstheme="minorBidi"/>
          <w:sz w:val="20"/>
          <w:szCs w:val="20"/>
          <w:lang w:val="es-MX" w:eastAsia="en-US"/>
        </w:rPr>
        <w:t>transferencias</w:t>
      </w:r>
      <w:r w:rsidRPr="00312D0E">
        <w:rPr>
          <w:rFonts w:ascii="Montserrat" w:eastAsiaTheme="minorHAnsi" w:hAnsi="Montserrat" w:cstheme="minorBidi"/>
          <w:sz w:val="20"/>
          <w:szCs w:val="20"/>
          <w:lang w:val="es-MX" w:eastAsia="en-US"/>
        </w:rPr>
        <w:t xml:space="preserve"> a la fallida</w:t>
      </w:r>
      <w:r w:rsidRPr="00312D0E">
        <w:rPr>
          <w:rFonts w:ascii="Montserrat" w:eastAsiaTheme="minorHAnsi" w:hAnsi="Montserrat" w:cstheme="minorBidi"/>
          <w:sz w:val="20"/>
          <w:szCs w:val="20"/>
          <w:lang w:val="es-MX" w:eastAsia="en-US"/>
        </w:rPr>
        <w:t>, adjuntando para acreditar dicha circunstancia, dos acuses de las transferencias aludidas; en esa virtud, se tiene por cumplido dicho requerimiento.</w:t>
      </w:r>
    </w:p>
    <w:p w14:paraId="3CEED7B2" w14:textId="77777777" w:rsidR="007B2FEB" w:rsidRPr="00312D0E" w:rsidRDefault="007B2FEB" w:rsidP="003A4F49">
      <w:pPr>
        <w:pStyle w:val="Prrafodelista"/>
        <w:ind w:left="720"/>
        <w:jc w:val="both"/>
        <w:rPr>
          <w:rFonts w:ascii="Montserrat" w:hAnsi="Montserrat" w:cs="Arial"/>
          <w:color w:val="000000"/>
          <w:sz w:val="20"/>
          <w:szCs w:val="20"/>
          <w:highlight w:val="yellow"/>
        </w:rPr>
      </w:pPr>
    </w:p>
    <w:p w14:paraId="31D599B6" w14:textId="75D8E35A" w:rsidR="007B2FEB" w:rsidRPr="00312D0E" w:rsidRDefault="007B2FEB" w:rsidP="003A4F49">
      <w:pPr>
        <w:pStyle w:val="Prrafodelista"/>
        <w:numPr>
          <w:ilvl w:val="0"/>
          <w:numId w:val="9"/>
        </w:numPr>
        <w:jc w:val="both"/>
        <w:rPr>
          <w:rFonts w:ascii="Montserrat" w:eastAsiaTheme="minorHAnsi" w:hAnsi="Montserrat" w:cstheme="minorBidi"/>
          <w:sz w:val="20"/>
          <w:szCs w:val="20"/>
          <w:lang w:val="es-MX" w:eastAsia="en-US"/>
        </w:rPr>
      </w:pPr>
      <w:r w:rsidRPr="00312D0E">
        <w:rPr>
          <w:rFonts w:ascii="Montserrat" w:eastAsiaTheme="minorHAnsi" w:hAnsi="Montserrat" w:cstheme="minorBidi"/>
          <w:b/>
          <w:sz w:val="20"/>
          <w:szCs w:val="20"/>
          <w:lang w:val="es-MX" w:eastAsia="en-US"/>
        </w:rPr>
        <w:t xml:space="preserve">Enajenación de vehículos relativos al Convenio en Miami Florida. </w:t>
      </w:r>
      <w:r w:rsidRPr="00312D0E">
        <w:rPr>
          <w:rFonts w:ascii="Montserrat" w:eastAsiaTheme="minorHAnsi" w:hAnsi="Montserrat" w:cstheme="minorBidi"/>
          <w:sz w:val="20"/>
          <w:szCs w:val="20"/>
          <w:lang w:val="es-MX" w:eastAsia="en-US"/>
        </w:rPr>
        <w:t xml:space="preserve">Mediante acuerdo publicado el </w:t>
      </w:r>
      <w:r w:rsidRPr="00312D0E">
        <w:rPr>
          <w:rFonts w:ascii="Montserrat" w:eastAsiaTheme="minorHAnsi" w:hAnsi="Montserrat" w:cstheme="minorBidi"/>
          <w:bCs/>
          <w:sz w:val="20"/>
          <w:szCs w:val="20"/>
          <w:lang w:val="es-MX" w:eastAsia="en-US"/>
        </w:rPr>
        <w:t>21 de enero de 2020 se tiene al Síndico solicitando</w:t>
      </w:r>
      <w:r w:rsidRPr="00312D0E">
        <w:rPr>
          <w:rFonts w:ascii="Montserrat" w:eastAsiaTheme="minorHAnsi" w:hAnsi="Montserrat" w:cstheme="minorBidi"/>
          <w:b/>
          <w:bCs/>
          <w:sz w:val="20"/>
          <w:szCs w:val="20"/>
          <w:lang w:val="es-MX" w:eastAsia="en-US"/>
        </w:rPr>
        <w:t xml:space="preserve"> </w:t>
      </w:r>
      <w:r w:rsidRPr="00312D0E">
        <w:rPr>
          <w:rFonts w:ascii="Montserrat" w:eastAsiaTheme="minorHAnsi" w:hAnsi="Montserrat" w:cstheme="minorBidi"/>
          <w:sz w:val="20"/>
          <w:szCs w:val="20"/>
          <w:lang w:val="es-MX" w:eastAsia="en-US"/>
        </w:rPr>
        <w:t xml:space="preserve">la autorización para la enajenación de </w:t>
      </w:r>
      <w:r w:rsidR="009E25F1" w:rsidRPr="00312D0E">
        <w:rPr>
          <w:rFonts w:ascii="Montserrat" w:eastAsiaTheme="minorHAnsi" w:hAnsi="Montserrat" w:cstheme="minorBidi"/>
          <w:sz w:val="20"/>
          <w:szCs w:val="20"/>
          <w:lang w:val="es-MX" w:eastAsia="en-US"/>
        </w:rPr>
        <w:t>8</w:t>
      </w:r>
      <w:r w:rsidRPr="00312D0E">
        <w:rPr>
          <w:rFonts w:ascii="Montserrat" w:eastAsiaTheme="minorHAnsi" w:hAnsi="Montserrat" w:cstheme="minorBidi"/>
          <w:sz w:val="20"/>
          <w:szCs w:val="20"/>
          <w:lang w:val="es-MX" w:eastAsia="en-US"/>
        </w:rPr>
        <w:t xml:space="preserve"> vehículos que fueron integrados a la masa concursal con motivo de la resolución dictada por la autoridad extranjera, de la que se tuvo conocimiento el 5 de septiembre de 2019. A lo cual el Juez Concursal le solicitó al Síndico se allegara de los avalúos correspondientes, con el fin de tener la certeza del valor de esos bienes </w:t>
      </w:r>
      <w:proofErr w:type="gramStart"/>
      <w:r w:rsidRPr="00312D0E">
        <w:rPr>
          <w:rFonts w:ascii="Montserrat" w:eastAsiaTheme="minorHAnsi" w:hAnsi="Montserrat" w:cstheme="minorBidi"/>
          <w:sz w:val="20"/>
          <w:szCs w:val="20"/>
          <w:lang w:val="es-MX" w:eastAsia="en-US"/>
        </w:rPr>
        <w:t>y</w:t>
      </w:r>
      <w:proofErr w:type="gramEnd"/>
      <w:r w:rsidRPr="00312D0E">
        <w:rPr>
          <w:rFonts w:ascii="Montserrat" w:eastAsiaTheme="minorHAnsi" w:hAnsi="Montserrat" w:cstheme="minorBidi"/>
          <w:sz w:val="20"/>
          <w:szCs w:val="20"/>
          <w:lang w:val="es-MX" w:eastAsia="en-US"/>
        </w:rPr>
        <w:t xml:space="preserve"> por ende, se obtenga un mayor beneficio para los acreedores. </w:t>
      </w:r>
    </w:p>
    <w:p w14:paraId="244EB7AB" w14:textId="77777777" w:rsidR="00284F0C" w:rsidRDefault="00284F0C" w:rsidP="003A4F49">
      <w:pPr>
        <w:pStyle w:val="Prrafodelista"/>
        <w:ind w:left="720"/>
        <w:jc w:val="both"/>
        <w:rPr>
          <w:rFonts w:ascii="Montserrat" w:eastAsiaTheme="minorHAnsi" w:hAnsi="Montserrat" w:cstheme="minorBidi"/>
          <w:sz w:val="20"/>
          <w:szCs w:val="20"/>
          <w:lang w:val="es-MX" w:eastAsia="en-US"/>
        </w:rPr>
      </w:pPr>
    </w:p>
    <w:p w14:paraId="6A76B0FC" w14:textId="33E99D92" w:rsidR="007B2FEB" w:rsidRPr="00312D0E" w:rsidRDefault="007B2FEB" w:rsidP="003A4F49">
      <w:pPr>
        <w:pStyle w:val="Prrafodelista"/>
        <w:ind w:left="720"/>
        <w:jc w:val="both"/>
        <w:rPr>
          <w:rFonts w:ascii="Montserrat" w:eastAsiaTheme="minorHAnsi" w:hAnsi="Montserrat" w:cstheme="minorBidi"/>
          <w:sz w:val="20"/>
          <w:szCs w:val="20"/>
          <w:lang w:val="es-MX" w:eastAsia="en-US"/>
        </w:rPr>
      </w:pPr>
      <w:r w:rsidRPr="00312D0E">
        <w:rPr>
          <w:rFonts w:ascii="Montserrat" w:eastAsiaTheme="minorHAnsi" w:hAnsi="Montserrat" w:cstheme="minorBidi"/>
          <w:sz w:val="20"/>
          <w:szCs w:val="20"/>
          <w:lang w:val="es-MX" w:eastAsia="en-US"/>
        </w:rPr>
        <w:t>Mediante acuerdo publicado con fecha 28 de enero de 2020, se tuvo al Síndico present</w:t>
      </w:r>
      <w:r w:rsidR="006D159B" w:rsidRPr="00312D0E">
        <w:rPr>
          <w:rFonts w:ascii="Montserrat" w:eastAsiaTheme="minorHAnsi" w:hAnsi="Montserrat" w:cstheme="minorBidi"/>
          <w:sz w:val="20"/>
          <w:szCs w:val="20"/>
          <w:lang w:val="es-MX" w:eastAsia="en-US"/>
        </w:rPr>
        <w:t>ando</w:t>
      </w:r>
      <w:r w:rsidRPr="00312D0E">
        <w:rPr>
          <w:rFonts w:ascii="Montserrat" w:eastAsiaTheme="minorHAnsi" w:hAnsi="Montserrat" w:cstheme="minorBidi"/>
          <w:sz w:val="20"/>
          <w:szCs w:val="20"/>
          <w:lang w:val="es-MX" w:eastAsia="en-US"/>
        </w:rPr>
        <w:t xml:space="preserve"> los avalúos de los vehículos que pretende vender,</w:t>
      </w:r>
      <w:r w:rsidR="006D159B" w:rsidRPr="00312D0E">
        <w:rPr>
          <w:rFonts w:ascii="Montserrat" w:eastAsiaTheme="minorHAnsi" w:hAnsi="Montserrat" w:cstheme="minorBidi"/>
          <w:sz w:val="20"/>
          <w:szCs w:val="20"/>
          <w:lang w:val="es-MX" w:eastAsia="en-US"/>
        </w:rPr>
        <w:t xml:space="preserve"> e</w:t>
      </w:r>
      <w:r w:rsidRPr="00312D0E">
        <w:rPr>
          <w:rFonts w:ascii="Montserrat" w:eastAsiaTheme="minorHAnsi" w:hAnsi="Montserrat" w:cstheme="minorBidi"/>
          <w:sz w:val="20"/>
          <w:szCs w:val="20"/>
          <w:lang w:val="es-MX" w:eastAsia="en-US"/>
        </w:rPr>
        <w:t xml:space="preserve">n esa virtud, </w:t>
      </w:r>
      <w:r w:rsidR="00F86165" w:rsidRPr="00312D0E">
        <w:rPr>
          <w:rFonts w:ascii="Montserrat" w:eastAsiaTheme="minorHAnsi" w:hAnsi="Montserrat" w:cstheme="minorBidi"/>
          <w:sz w:val="20"/>
          <w:szCs w:val="20"/>
          <w:lang w:val="es-MX" w:eastAsia="en-US"/>
        </w:rPr>
        <w:t xml:space="preserve">el Juez Concursal </w:t>
      </w:r>
      <w:r w:rsidRPr="00312D0E">
        <w:rPr>
          <w:rFonts w:ascii="Montserrat" w:eastAsiaTheme="minorHAnsi" w:hAnsi="Montserrat" w:cstheme="minorBidi"/>
          <w:sz w:val="20"/>
          <w:szCs w:val="20"/>
          <w:lang w:val="es-MX" w:eastAsia="en-US"/>
        </w:rPr>
        <w:t xml:space="preserve">le indicó que previo a llevar a cabo la enajenación de esos bienes, deberá presentar: i) la descripción detallada del procedimiento por el cual se enajenarán los vehículos, precisando los portales en los cuales se llevarán a cabo estas subastas, fecha y hora de salida a subasta, y de ser necesario, las claves de acceso para verificar las ofertas que se generen con motivo de esa venta. Respecto al precio de salida, el Juez de lo Concursal autoriza la venta de esos bienes muebles a un precio de salida con una quita del diez por ciento del valor del avalúo. </w:t>
      </w:r>
    </w:p>
    <w:p w14:paraId="66709387" w14:textId="77777777" w:rsidR="007B2FEB" w:rsidRPr="00312D0E" w:rsidRDefault="007B2FEB" w:rsidP="003A4F49">
      <w:pPr>
        <w:pStyle w:val="Prrafodelista"/>
        <w:ind w:left="720"/>
        <w:jc w:val="both"/>
        <w:rPr>
          <w:rFonts w:ascii="Montserrat" w:hAnsi="Montserrat"/>
          <w:b/>
          <w:sz w:val="20"/>
          <w:szCs w:val="20"/>
        </w:rPr>
      </w:pPr>
    </w:p>
    <w:p w14:paraId="07D89609" w14:textId="68FC5742" w:rsidR="007B2FEB" w:rsidRPr="00312D0E" w:rsidRDefault="007B2FEB" w:rsidP="003A4F49">
      <w:pPr>
        <w:pStyle w:val="Prrafodelista"/>
        <w:numPr>
          <w:ilvl w:val="0"/>
          <w:numId w:val="9"/>
        </w:numPr>
        <w:jc w:val="both"/>
        <w:rPr>
          <w:rFonts w:ascii="Montserrat" w:hAnsi="Montserrat"/>
          <w:sz w:val="20"/>
          <w:szCs w:val="20"/>
          <w:lang w:val="es-MX" w:eastAsia="en-US"/>
        </w:rPr>
      </w:pPr>
      <w:r w:rsidRPr="00312D0E">
        <w:rPr>
          <w:rFonts w:ascii="Montserrat" w:hAnsi="Montserrat"/>
          <w:b/>
          <w:sz w:val="20"/>
          <w:szCs w:val="20"/>
        </w:rPr>
        <w:t>Enajenación de bienes inmuebles relativos al Convenio en Miami Florida.</w:t>
      </w:r>
      <w:r w:rsidRPr="00312D0E">
        <w:rPr>
          <w:rFonts w:ascii="Montserrat" w:hAnsi="Montserrat"/>
          <w:sz w:val="20"/>
          <w:szCs w:val="20"/>
        </w:rPr>
        <w:t xml:space="preserve"> </w:t>
      </w:r>
      <w:r w:rsidR="003A4F49">
        <w:rPr>
          <w:rFonts w:ascii="Montserrat" w:hAnsi="Montserrat"/>
          <w:sz w:val="20"/>
          <w:szCs w:val="20"/>
        </w:rPr>
        <w:t>M</w:t>
      </w:r>
      <w:r w:rsidRPr="003226EA">
        <w:rPr>
          <w:rFonts w:ascii="Montserrat" w:hAnsi="Montserrat" w:cs="Arial"/>
          <w:color w:val="000000"/>
          <w:sz w:val="20"/>
          <w:szCs w:val="20"/>
          <w:lang w:eastAsia="es-MX"/>
        </w:rPr>
        <w:t>ediante acuerdo de fecha 14 de enero de 2020, el síndico solicit</w:t>
      </w:r>
      <w:r w:rsidR="003A4F49">
        <w:rPr>
          <w:rFonts w:ascii="Montserrat" w:hAnsi="Montserrat" w:cs="Arial"/>
          <w:color w:val="000000"/>
          <w:sz w:val="20"/>
          <w:szCs w:val="20"/>
          <w:lang w:eastAsia="es-MX"/>
        </w:rPr>
        <w:t>ó</w:t>
      </w:r>
      <w:r w:rsidRPr="003226EA">
        <w:rPr>
          <w:rFonts w:ascii="Montserrat" w:hAnsi="Montserrat" w:cs="Arial"/>
          <w:color w:val="000000"/>
          <w:sz w:val="20"/>
          <w:szCs w:val="20"/>
          <w:lang w:eastAsia="es-MX"/>
        </w:rPr>
        <w:t xml:space="preserve"> se autorice la reducción del precio de la venta de la propiedad ubicada en la 242 RIVIERA CIRCLE, EN WESTON BROWARD, FL, C.P. 33327, y manifiesta que la propiedad presenta un deterioro por filtración de agua, por lo que solicita que el precio se ajuste a la cantidad de $250,500.00 (DOSCIENTOS CINCUENTA MIL </w:t>
      </w:r>
      <w:r w:rsidRPr="003226EA">
        <w:rPr>
          <w:rFonts w:ascii="Montserrat" w:hAnsi="Montserrat" w:cs="Arial"/>
          <w:color w:val="000000"/>
          <w:sz w:val="20"/>
          <w:szCs w:val="20"/>
          <w:lang w:eastAsia="es-MX"/>
        </w:rPr>
        <w:lastRenderedPageBreak/>
        <w:t>QUINIENTOS DOLARES AMERICANOS), esto es con una disminución de dos mil dólares, al respecto el Juez Concursal autorizó bajo su estricta responsabilidad del Síndico la operación de compraventa por el precio que se señala.</w:t>
      </w:r>
      <w:r w:rsidRPr="00312D0E">
        <w:rPr>
          <w:rFonts w:ascii="Montserrat" w:hAnsi="Montserrat"/>
          <w:sz w:val="20"/>
          <w:szCs w:val="20"/>
        </w:rPr>
        <w:t xml:space="preserve"> </w:t>
      </w:r>
    </w:p>
    <w:p w14:paraId="1B0091A4" w14:textId="44ECA41E" w:rsidR="007B2FEB" w:rsidRPr="00312D0E" w:rsidRDefault="007B2FEB" w:rsidP="003A4F49">
      <w:pPr>
        <w:pStyle w:val="Prrafodelista"/>
        <w:ind w:left="720"/>
        <w:jc w:val="both"/>
        <w:rPr>
          <w:rFonts w:ascii="Montserrat" w:hAnsi="Montserrat"/>
          <w:sz w:val="20"/>
          <w:szCs w:val="20"/>
        </w:rPr>
      </w:pPr>
    </w:p>
    <w:p w14:paraId="76687033" w14:textId="76376187" w:rsidR="005766C5" w:rsidRPr="00312D0E" w:rsidRDefault="005766C5" w:rsidP="003A4F49">
      <w:pPr>
        <w:pStyle w:val="Prrafodelista"/>
        <w:ind w:left="720"/>
        <w:jc w:val="both"/>
        <w:rPr>
          <w:rFonts w:ascii="Montserrat" w:hAnsi="Montserrat" w:cs="Arial"/>
          <w:color w:val="000000"/>
          <w:sz w:val="20"/>
          <w:szCs w:val="20"/>
          <w:lang w:eastAsia="es-MX"/>
        </w:rPr>
      </w:pPr>
      <w:r w:rsidRPr="00312D0E">
        <w:rPr>
          <w:rFonts w:ascii="Montserrat" w:hAnsi="Montserrat" w:cs="Arial"/>
          <w:color w:val="000000"/>
          <w:sz w:val="20"/>
          <w:szCs w:val="20"/>
          <w:lang w:eastAsia="es-MX"/>
        </w:rPr>
        <w:t xml:space="preserve">Mediante acuerdos publicados el </w:t>
      </w:r>
      <w:r w:rsidRPr="00312D0E">
        <w:rPr>
          <w:rFonts w:ascii="Montserrat" w:hAnsi="Montserrat" w:cs="Arial"/>
          <w:color w:val="000000"/>
          <w:sz w:val="20"/>
          <w:szCs w:val="20"/>
          <w:lang w:eastAsia="es-MX"/>
        </w:rPr>
        <w:t>14</w:t>
      </w:r>
      <w:r w:rsidR="00184B68" w:rsidRPr="00312D0E">
        <w:rPr>
          <w:rFonts w:ascii="Montserrat" w:hAnsi="Montserrat" w:cs="Arial"/>
          <w:color w:val="000000"/>
          <w:sz w:val="20"/>
          <w:szCs w:val="20"/>
          <w:lang w:eastAsia="es-MX"/>
        </w:rPr>
        <w:t xml:space="preserve"> y</w:t>
      </w:r>
      <w:r w:rsidRPr="00312D0E">
        <w:rPr>
          <w:rFonts w:ascii="Montserrat" w:hAnsi="Montserrat" w:cs="Arial"/>
          <w:color w:val="000000"/>
          <w:sz w:val="20"/>
          <w:szCs w:val="20"/>
          <w:lang w:eastAsia="es-MX"/>
        </w:rPr>
        <w:t xml:space="preserve"> 21, de enero de 2020</w:t>
      </w:r>
      <w:r w:rsidRPr="00312D0E">
        <w:rPr>
          <w:rFonts w:ascii="Montserrat" w:hAnsi="Montserrat" w:cs="Arial"/>
          <w:color w:val="000000"/>
          <w:sz w:val="20"/>
          <w:szCs w:val="20"/>
          <w:lang w:eastAsia="es-MX"/>
        </w:rPr>
        <w:t xml:space="preserve"> se tiene al Síndico solicitando la autorización de la enajenación de diversos inmuebles ante las propuestas recibidas y solicita la inmediata enajenación en razón de la posible depreciación, la expiración de la propuesta y los gastos de mantenimiento y administración que genera dicho inmueble, al respecto el Juez Concursal autorizó de manera inmediata la enajenación del bien inmueble con fundamento en el artículo 7, 198 205 y 208 de la Ley de Concurso Mercantiles y conmina al Síndico para que una vez que sean enajenados los bienes inmuebles presente el avalúo correspondiente. Los inmuebles son los siguientes:</w:t>
      </w:r>
    </w:p>
    <w:p w14:paraId="1FA5557B" w14:textId="77777777" w:rsidR="005766C5" w:rsidRPr="00D039EC" w:rsidRDefault="005766C5" w:rsidP="003A4F49">
      <w:pPr>
        <w:pStyle w:val="Prrafodelista"/>
        <w:rPr>
          <w:rFonts w:ascii="Montserrat" w:hAnsi="Montserrat" w:cs="Arial"/>
          <w:color w:val="000000"/>
          <w:sz w:val="20"/>
          <w:szCs w:val="20"/>
          <w:lang w:eastAsia="es-MX"/>
        </w:rPr>
      </w:pPr>
    </w:p>
    <w:p w14:paraId="6225BDD1" w14:textId="77777777" w:rsidR="005766C5" w:rsidRPr="00D039EC" w:rsidRDefault="005766C5" w:rsidP="003A4F49">
      <w:pPr>
        <w:pStyle w:val="Prrafodelista"/>
        <w:ind w:left="720"/>
        <w:jc w:val="both"/>
        <w:rPr>
          <w:rFonts w:ascii="Montserrat" w:hAnsi="Montserrat" w:cs="Arial"/>
          <w:color w:val="000000"/>
          <w:sz w:val="20"/>
          <w:szCs w:val="20"/>
          <w:lang w:eastAsia="es-MX"/>
        </w:rPr>
      </w:pPr>
      <w:r w:rsidRPr="00D039EC">
        <w:rPr>
          <w:rFonts w:ascii="Montserrat" w:hAnsi="Montserrat" w:cs="Arial"/>
          <w:color w:val="000000"/>
          <w:sz w:val="20"/>
          <w:szCs w:val="20"/>
          <w:lang w:eastAsia="es-MX"/>
        </w:rPr>
        <w:t xml:space="preserve">-Un </w:t>
      </w:r>
      <w:r w:rsidR="007B2FEB" w:rsidRPr="00D039EC">
        <w:rPr>
          <w:rFonts w:ascii="Montserrat" w:hAnsi="Montserrat" w:cs="Arial"/>
          <w:color w:val="000000"/>
          <w:sz w:val="20"/>
          <w:szCs w:val="20"/>
          <w:lang w:eastAsia="es-MX"/>
        </w:rPr>
        <w:t xml:space="preserve">bien inmueble ubicado en la 400 KINGS POINT DRIVE, #703, EN MIAMI, FL, C.P. 33160 </w:t>
      </w:r>
      <w:r w:rsidRPr="00D039EC">
        <w:rPr>
          <w:rFonts w:ascii="Montserrat" w:hAnsi="Montserrat" w:cs="Arial"/>
          <w:color w:val="000000"/>
          <w:sz w:val="20"/>
          <w:szCs w:val="20"/>
          <w:lang w:eastAsia="es-MX"/>
        </w:rPr>
        <w:t xml:space="preserve">con </w:t>
      </w:r>
      <w:r w:rsidR="007B2FEB" w:rsidRPr="00D039EC">
        <w:rPr>
          <w:rFonts w:ascii="Montserrat" w:hAnsi="Montserrat" w:cs="Arial"/>
          <w:color w:val="000000"/>
          <w:sz w:val="20"/>
          <w:szCs w:val="20"/>
          <w:lang w:eastAsia="es-MX"/>
        </w:rPr>
        <w:t>una propuesta de compra por la cantidad de $190,000.00 (CIENTO NOVENTA MIL DÓLARES AMERICANOS)</w:t>
      </w:r>
      <w:r w:rsidRPr="00D039EC">
        <w:rPr>
          <w:rFonts w:ascii="Montserrat" w:hAnsi="Montserrat" w:cs="Arial"/>
          <w:color w:val="000000"/>
          <w:sz w:val="20"/>
          <w:szCs w:val="20"/>
          <w:lang w:eastAsia="es-MX"/>
        </w:rPr>
        <w:t>.</w:t>
      </w:r>
    </w:p>
    <w:p w14:paraId="7AD72493" w14:textId="220EC1F8" w:rsidR="00C30602" w:rsidRPr="00D039EC" w:rsidRDefault="005766C5" w:rsidP="003A4F49">
      <w:pPr>
        <w:pStyle w:val="Prrafodelista"/>
        <w:ind w:left="720"/>
        <w:jc w:val="both"/>
        <w:rPr>
          <w:rFonts w:ascii="Montserrat" w:hAnsi="Montserrat" w:cs="Arial"/>
          <w:color w:val="000000"/>
          <w:sz w:val="20"/>
          <w:szCs w:val="20"/>
          <w:lang w:eastAsia="es-MX"/>
        </w:rPr>
      </w:pPr>
      <w:r w:rsidRPr="00D039EC">
        <w:rPr>
          <w:rFonts w:ascii="Montserrat" w:hAnsi="Montserrat" w:cs="Arial"/>
          <w:color w:val="000000"/>
          <w:sz w:val="20"/>
          <w:szCs w:val="20"/>
          <w:lang w:eastAsia="es-MX"/>
        </w:rPr>
        <w:t>-L</w:t>
      </w:r>
      <w:r w:rsidR="007B2FEB" w:rsidRPr="00D039EC">
        <w:rPr>
          <w:rFonts w:ascii="Montserrat" w:hAnsi="Montserrat" w:cs="Arial"/>
          <w:color w:val="000000"/>
          <w:sz w:val="20"/>
          <w:szCs w:val="20"/>
          <w:lang w:eastAsia="es-MX"/>
        </w:rPr>
        <w:t xml:space="preserve">os bienes inmuebles: i) 1398 NW 61 Street, Miami Dale, FL, C.P. 33142; por una oferta de $895,000.00 (OCHOCIENTOS NOVENTA Y CINCO MIL DÓLARES AMERICANOS), </w:t>
      </w:r>
      <w:proofErr w:type="spellStart"/>
      <w:r w:rsidR="007B2FEB" w:rsidRPr="00D039EC">
        <w:rPr>
          <w:rFonts w:ascii="Montserrat" w:hAnsi="Montserrat" w:cs="Arial"/>
          <w:color w:val="000000"/>
          <w:sz w:val="20"/>
          <w:szCs w:val="20"/>
          <w:lang w:eastAsia="es-MX"/>
        </w:rPr>
        <w:t>ii</w:t>
      </w:r>
      <w:proofErr w:type="spellEnd"/>
      <w:r w:rsidR="007B2FEB" w:rsidRPr="00D039EC">
        <w:rPr>
          <w:rFonts w:ascii="Montserrat" w:hAnsi="Montserrat" w:cs="Arial"/>
          <w:color w:val="000000"/>
          <w:sz w:val="20"/>
          <w:szCs w:val="20"/>
          <w:lang w:eastAsia="es-MX"/>
        </w:rPr>
        <w:t xml:space="preserve">) 400 Kings Point Drive #1114, Miami Dale FL, C.P.33160, por una oferta de $180,000.00 (CIENTO OCHENTA MIL DÓLARES AMERICANOS), </w:t>
      </w:r>
      <w:proofErr w:type="spellStart"/>
      <w:r w:rsidR="007B2FEB" w:rsidRPr="00D039EC">
        <w:rPr>
          <w:rFonts w:ascii="Montserrat" w:hAnsi="Montserrat" w:cs="Arial"/>
          <w:color w:val="000000"/>
          <w:sz w:val="20"/>
          <w:szCs w:val="20"/>
          <w:lang w:eastAsia="es-MX"/>
        </w:rPr>
        <w:t>iii</w:t>
      </w:r>
      <w:proofErr w:type="spellEnd"/>
      <w:r w:rsidR="007B2FEB" w:rsidRPr="00D039EC">
        <w:rPr>
          <w:rFonts w:ascii="Montserrat" w:hAnsi="Montserrat" w:cs="Arial"/>
          <w:color w:val="000000"/>
          <w:sz w:val="20"/>
          <w:szCs w:val="20"/>
          <w:lang w:eastAsia="es-MX"/>
        </w:rPr>
        <w:t>) 2950 NE 188th, ST #405, Aventura, Miami Dale, FL, C.P. 33180 con una oferta de $320,000.00 (TRESCIENTOS VEINTE MIL DÓLARES AMERICANOS)</w:t>
      </w:r>
      <w:r w:rsidR="00A2504F" w:rsidRPr="00D039EC">
        <w:rPr>
          <w:rFonts w:ascii="Montserrat" w:hAnsi="Montserrat" w:cs="Arial"/>
          <w:color w:val="000000"/>
          <w:sz w:val="20"/>
          <w:szCs w:val="20"/>
          <w:lang w:eastAsia="es-MX"/>
        </w:rPr>
        <w:t>.</w:t>
      </w:r>
    </w:p>
    <w:sectPr w:rsidR="00C30602" w:rsidRPr="00D039EC" w:rsidSect="007D32A5">
      <w:headerReference w:type="default" r:id="rId8"/>
      <w:footerReference w:type="default" r:id="rId9"/>
      <w:pgSz w:w="12240" w:h="15840" w:code="1"/>
      <w:pgMar w:top="1418" w:right="1134" w:bottom="2268"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62180" w14:textId="77777777" w:rsidR="00B113AC" w:rsidRDefault="00B113AC" w:rsidP="007B0DA0">
      <w:r>
        <w:separator/>
      </w:r>
    </w:p>
  </w:endnote>
  <w:endnote w:type="continuationSeparator" w:id="0">
    <w:p w14:paraId="3391D9EA" w14:textId="77777777" w:rsidR="00B113AC" w:rsidRDefault="00B113AC"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modern"/>
    <w:notTrueType/>
    <w:pitch w:val="variable"/>
    <w:sig w:usb0="20000007" w:usb1="00000001" w:usb2="00000000" w:usb3="00000000" w:csb0="00000193" w:csb1="00000000"/>
  </w:font>
  <w:font w:name="Montserrat ExtraBold">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8D497" w14:textId="77777777" w:rsidR="00B113AC" w:rsidRDefault="00B113AC" w:rsidP="007B0DA0">
      <w:r>
        <w:separator/>
      </w:r>
    </w:p>
  </w:footnote>
  <w:footnote w:type="continuationSeparator" w:id="0">
    <w:p w14:paraId="4511DDCC" w14:textId="77777777" w:rsidR="00B113AC" w:rsidRDefault="00B113AC" w:rsidP="007B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2"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DA0"/>
    <w:rsid w:val="000019C8"/>
    <w:rsid w:val="00005EC9"/>
    <w:rsid w:val="000107B8"/>
    <w:rsid w:val="00032F66"/>
    <w:rsid w:val="00035DE1"/>
    <w:rsid w:val="00040FC6"/>
    <w:rsid w:val="000542D8"/>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575E"/>
    <w:rsid w:val="000E7332"/>
    <w:rsid w:val="000F3E33"/>
    <w:rsid w:val="000F4BC1"/>
    <w:rsid w:val="000F71D3"/>
    <w:rsid w:val="00107690"/>
    <w:rsid w:val="00107B17"/>
    <w:rsid w:val="00122B96"/>
    <w:rsid w:val="00130173"/>
    <w:rsid w:val="00134650"/>
    <w:rsid w:val="00135766"/>
    <w:rsid w:val="00150A06"/>
    <w:rsid w:val="001821D4"/>
    <w:rsid w:val="00184B68"/>
    <w:rsid w:val="0019050A"/>
    <w:rsid w:val="00191095"/>
    <w:rsid w:val="001A05DE"/>
    <w:rsid w:val="001A0677"/>
    <w:rsid w:val="001A6CF1"/>
    <w:rsid w:val="001A702D"/>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5324A"/>
    <w:rsid w:val="0026062F"/>
    <w:rsid w:val="00266BA7"/>
    <w:rsid w:val="00270537"/>
    <w:rsid w:val="0027169D"/>
    <w:rsid w:val="00284F0C"/>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E6D55"/>
    <w:rsid w:val="002F15DC"/>
    <w:rsid w:val="002F27DE"/>
    <w:rsid w:val="002F485B"/>
    <w:rsid w:val="002F7A91"/>
    <w:rsid w:val="003028F9"/>
    <w:rsid w:val="00304E72"/>
    <w:rsid w:val="00310FE7"/>
    <w:rsid w:val="00312D0E"/>
    <w:rsid w:val="00313B8B"/>
    <w:rsid w:val="00313E07"/>
    <w:rsid w:val="003226EA"/>
    <w:rsid w:val="00323B40"/>
    <w:rsid w:val="0032636C"/>
    <w:rsid w:val="00341ACE"/>
    <w:rsid w:val="0034576F"/>
    <w:rsid w:val="00345DF1"/>
    <w:rsid w:val="0034715A"/>
    <w:rsid w:val="0035261D"/>
    <w:rsid w:val="003669AE"/>
    <w:rsid w:val="00384CAA"/>
    <w:rsid w:val="003A4F49"/>
    <w:rsid w:val="003A7D69"/>
    <w:rsid w:val="003B2F89"/>
    <w:rsid w:val="003B7585"/>
    <w:rsid w:val="003B7EF4"/>
    <w:rsid w:val="003C15B7"/>
    <w:rsid w:val="003C2C2B"/>
    <w:rsid w:val="003D14FE"/>
    <w:rsid w:val="003D42DA"/>
    <w:rsid w:val="003E678A"/>
    <w:rsid w:val="003E7BB5"/>
    <w:rsid w:val="003F2AE7"/>
    <w:rsid w:val="003F41E0"/>
    <w:rsid w:val="003F6B05"/>
    <w:rsid w:val="003F7D01"/>
    <w:rsid w:val="00402F57"/>
    <w:rsid w:val="00404E19"/>
    <w:rsid w:val="00410BA2"/>
    <w:rsid w:val="004125EC"/>
    <w:rsid w:val="004164D7"/>
    <w:rsid w:val="0042146E"/>
    <w:rsid w:val="004223AB"/>
    <w:rsid w:val="00425C65"/>
    <w:rsid w:val="00430250"/>
    <w:rsid w:val="004307AA"/>
    <w:rsid w:val="0043120C"/>
    <w:rsid w:val="004327F3"/>
    <w:rsid w:val="00433EAC"/>
    <w:rsid w:val="00434209"/>
    <w:rsid w:val="004446BC"/>
    <w:rsid w:val="00445252"/>
    <w:rsid w:val="00450281"/>
    <w:rsid w:val="00450BB1"/>
    <w:rsid w:val="00453C09"/>
    <w:rsid w:val="00475000"/>
    <w:rsid w:val="00475899"/>
    <w:rsid w:val="004822E2"/>
    <w:rsid w:val="00482673"/>
    <w:rsid w:val="004A0F01"/>
    <w:rsid w:val="004A731E"/>
    <w:rsid w:val="004B1484"/>
    <w:rsid w:val="004B35A8"/>
    <w:rsid w:val="004B6435"/>
    <w:rsid w:val="004D1AE6"/>
    <w:rsid w:val="004D6A8E"/>
    <w:rsid w:val="004E2860"/>
    <w:rsid w:val="004E61BF"/>
    <w:rsid w:val="00502EFE"/>
    <w:rsid w:val="00523AE8"/>
    <w:rsid w:val="00554F17"/>
    <w:rsid w:val="0055508F"/>
    <w:rsid w:val="005640FE"/>
    <w:rsid w:val="00570190"/>
    <w:rsid w:val="005766C5"/>
    <w:rsid w:val="005A4085"/>
    <w:rsid w:val="005B4EC5"/>
    <w:rsid w:val="005B504B"/>
    <w:rsid w:val="005C08D1"/>
    <w:rsid w:val="005C59F4"/>
    <w:rsid w:val="005C687A"/>
    <w:rsid w:val="005C6C6A"/>
    <w:rsid w:val="005D0963"/>
    <w:rsid w:val="005D157D"/>
    <w:rsid w:val="005D5F67"/>
    <w:rsid w:val="005D6741"/>
    <w:rsid w:val="005D7BD3"/>
    <w:rsid w:val="005E3E82"/>
    <w:rsid w:val="005E79D0"/>
    <w:rsid w:val="005F0D91"/>
    <w:rsid w:val="005F3416"/>
    <w:rsid w:val="005F5426"/>
    <w:rsid w:val="006072F9"/>
    <w:rsid w:val="00613F95"/>
    <w:rsid w:val="00625473"/>
    <w:rsid w:val="006322EE"/>
    <w:rsid w:val="00636121"/>
    <w:rsid w:val="00636FC1"/>
    <w:rsid w:val="006468CA"/>
    <w:rsid w:val="0064780C"/>
    <w:rsid w:val="0065160B"/>
    <w:rsid w:val="006529EA"/>
    <w:rsid w:val="00685DBE"/>
    <w:rsid w:val="00691528"/>
    <w:rsid w:val="006C0547"/>
    <w:rsid w:val="006D159B"/>
    <w:rsid w:val="006E3AEF"/>
    <w:rsid w:val="00710BEF"/>
    <w:rsid w:val="007121F0"/>
    <w:rsid w:val="00714547"/>
    <w:rsid w:val="007173CB"/>
    <w:rsid w:val="007229F4"/>
    <w:rsid w:val="0073706E"/>
    <w:rsid w:val="00753739"/>
    <w:rsid w:val="0076543F"/>
    <w:rsid w:val="0077434E"/>
    <w:rsid w:val="00776F10"/>
    <w:rsid w:val="00784ED6"/>
    <w:rsid w:val="007921BA"/>
    <w:rsid w:val="00793D95"/>
    <w:rsid w:val="007A21ED"/>
    <w:rsid w:val="007A3CBA"/>
    <w:rsid w:val="007A770B"/>
    <w:rsid w:val="007B0DA0"/>
    <w:rsid w:val="007B13AE"/>
    <w:rsid w:val="007B19FB"/>
    <w:rsid w:val="007B2FEB"/>
    <w:rsid w:val="007B331B"/>
    <w:rsid w:val="007B4D21"/>
    <w:rsid w:val="007B6077"/>
    <w:rsid w:val="007B791D"/>
    <w:rsid w:val="007C70A0"/>
    <w:rsid w:val="007D32A5"/>
    <w:rsid w:val="007D5A2C"/>
    <w:rsid w:val="007F1972"/>
    <w:rsid w:val="007F4690"/>
    <w:rsid w:val="00803542"/>
    <w:rsid w:val="00804CFB"/>
    <w:rsid w:val="0080797C"/>
    <w:rsid w:val="008110A6"/>
    <w:rsid w:val="0081236D"/>
    <w:rsid w:val="00824A38"/>
    <w:rsid w:val="00834EB6"/>
    <w:rsid w:val="00842769"/>
    <w:rsid w:val="00850A9E"/>
    <w:rsid w:val="00855EC8"/>
    <w:rsid w:val="0085779A"/>
    <w:rsid w:val="0086334D"/>
    <w:rsid w:val="00873D9C"/>
    <w:rsid w:val="00890449"/>
    <w:rsid w:val="00891518"/>
    <w:rsid w:val="00894583"/>
    <w:rsid w:val="008A4A77"/>
    <w:rsid w:val="008B5F40"/>
    <w:rsid w:val="008B65C3"/>
    <w:rsid w:val="008D2AA4"/>
    <w:rsid w:val="009051CB"/>
    <w:rsid w:val="009054D2"/>
    <w:rsid w:val="00906236"/>
    <w:rsid w:val="00910D5F"/>
    <w:rsid w:val="00913308"/>
    <w:rsid w:val="00916570"/>
    <w:rsid w:val="00935377"/>
    <w:rsid w:val="00941354"/>
    <w:rsid w:val="009446FE"/>
    <w:rsid w:val="00963339"/>
    <w:rsid w:val="0096567A"/>
    <w:rsid w:val="00971334"/>
    <w:rsid w:val="00974408"/>
    <w:rsid w:val="0097730B"/>
    <w:rsid w:val="00984404"/>
    <w:rsid w:val="00985D5B"/>
    <w:rsid w:val="0098627D"/>
    <w:rsid w:val="00991004"/>
    <w:rsid w:val="0099168E"/>
    <w:rsid w:val="0099679D"/>
    <w:rsid w:val="009A1B25"/>
    <w:rsid w:val="009A5D44"/>
    <w:rsid w:val="009B132E"/>
    <w:rsid w:val="009B191D"/>
    <w:rsid w:val="009C7C4F"/>
    <w:rsid w:val="009E25F1"/>
    <w:rsid w:val="009F1171"/>
    <w:rsid w:val="009F4C3A"/>
    <w:rsid w:val="00A0637C"/>
    <w:rsid w:val="00A1134D"/>
    <w:rsid w:val="00A121D8"/>
    <w:rsid w:val="00A124D6"/>
    <w:rsid w:val="00A20747"/>
    <w:rsid w:val="00A20E2F"/>
    <w:rsid w:val="00A2504F"/>
    <w:rsid w:val="00A35F09"/>
    <w:rsid w:val="00A46C14"/>
    <w:rsid w:val="00A61A39"/>
    <w:rsid w:val="00A61FE8"/>
    <w:rsid w:val="00A67FFC"/>
    <w:rsid w:val="00A830D8"/>
    <w:rsid w:val="00A8708D"/>
    <w:rsid w:val="00A952DF"/>
    <w:rsid w:val="00A96755"/>
    <w:rsid w:val="00AA5899"/>
    <w:rsid w:val="00AA7234"/>
    <w:rsid w:val="00AB3549"/>
    <w:rsid w:val="00AB6013"/>
    <w:rsid w:val="00AB7697"/>
    <w:rsid w:val="00AC485B"/>
    <w:rsid w:val="00AC761A"/>
    <w:rsid w:val="00AD128F"/>
    <w:rsid w:val="00AD1482"/>
    <w:rsid w:val="00AD53B5"/>
    <w:rsid w:val="00AD600D"/>
    <w:rsid w:val="00AD650E"/>
    <w:rsid w:val="00AE031E"/>
    <w:rsid w:val="00AE7399"/>
    <w:rsid w:val="00AF1C7C"/>
    <w:rsid w:val="00AF303E"/>
    <w:rsid w:val="00AF4062"/>
    <w:rsid w:val="00B00436"/>
    <w:rsid w:val="00B02F19"/>
    <w:rsid w:val="00B0467D"/>
    <w:rsid w:val="00B0539B"/>
    <w:rsid w:val="00B05861"/>
    <w:rsid w:val="00B113AC"/>
    <w:rsid w:val="00B21245"/>
    <w:rsid w:val="00B2143B"/>
    <w:rsid w:val="00B21673"/>
    <w:rsid w:val="00B321CC"/>
    <w:rsid w:val="00B32339"/>
    <w:rsid w:val="00B3540A"/>
    <w:rsid w:val="00B46583"/>
    <w:rsid w:val="00B46991"/>
    <w:rsid w:val="00B47FCE"/>
    <w:rsid w:val="00B631C3"/>
    <w:rsid w:val="00B656EA"/>
    <w:rsid w:val="00B70641"/>
    <w:rsid w:val="00B74286"/>
    <w:rsid w:val="00B80C1D"/>
    <w:rsid w:val="00B85CD0"/>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202DE"/>
    <w:rsid w:val="00C26E1F"/>
    <w:rsid w:val="00C30602"/>
    <w:rsid w:val="00C30BAE"/>
    <w:rsid w:val="00C31761"/>
    <w:rsid w:val="00C33679"/>
    <w:rsid w:val="00C353A2"/>
    <w:rsid w:val="00C368A9"/>
    <w:rsid w:val="00C45ED0"/>
    <w:rsid w:val="00C46C09"/>
    <w:rsid w:val="00C63BF1"/>
    <w:rsid w:val="00C641E2"/>
    <w:rsid w:val="00C654CD"/>
    <w:rsid w:val="00C8493A"/>
    <w:rsid w:val="00C86939"/>
    <w:rsid w:val="00C90C22"/>
    <w:rsid w:val="00C9307A"/>
    <w:rsid w:val="00C93C4A"/>
    <w:rsid w:val="00CB792A"/>
    <w:rsid w:val="00CC6225"/>
    <w:rsid w:val="00CD1C0C"/>
    <w:rsid w:val="00CD2E70"/>
    <w:rsid w:val="00CD5423"/>
    <w:rsid w:val="00CD7575"/>
    <w:rsid w:val="00CE24EF"/>
    <w:rsid w:val="00CE66E2"/>
    <w:rsid w:val="00CF1B97"/>
    <w:rsid w:val="00CF1EFC"/>
    <w:rsid w:val="00CF428F"/>
    <w:rsid w:val="00CF46A2"/>
    <w:rsid w:val="00CF717C"/>
    <w:rsid w:val="00D039EC"/>
    <w:rsid w:val="00D0546A"/>
    <w:rsid w:val="00D26F3F"/>
    <w:rsid w:val="00D53FE7"/>
    <w:rsid w:val="00D61BE3"/>
    <w:rsid w:val="00D74384"/>
    <w:rsid w:val="00D750BA"/>
    <w:rsid w:val="00DA2659"/>
    <w:rsid w:val="00DA750E"/>
    <w:rsid w:val="00DB134E"/>
    <w:rsid w:val="00DB47F6"/>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14A1"/>
    <w:rsid w:val="00E922E6"/>
    <w:rsid w:val="00E928D1"/>
    <w:rsid w:val="00EA3F65"/>
    <w:rsid w:val="00EA693F"/>
    <w:rsid w:val="00EB01E4"/>
    <w:rsid w:val="00EB051E"/>
    <w:rsid w:val="00EB2F76"/>
    <w:rsid w:val="00EB3F01"/>
    <w:rsid w:val="00ED0A2A"/>
    <w:rsid w:val="00ED1283"/>
    <w:rsid w:val="00EE0960"/>
    <w:rsid w:val="00EF73C1"/>
    <w:rsid w:val="00EF7CC7"/>
    <w:rsid w:val="00F006E6"/>
    <w:rsid w:val="00F01050"/>
    <w:rsid w:val="00F01851"/>
    <w:rsid w:val="00F1215F"/>
    <w:rsid w:val="00F16625"/>
    <w:rsid w:val="00F21205"/>
    <w:rsid w:val="00F25CB2"/>
    <w:rsid w:val="00F3229D"/>
    <w:rsid w:val="00F322F6"/>
    <w:rsid w:val="00F36C25"/>
    <w:rsid w:val="00F43570"/>
    <w:rsid w:val="00F61101"/>
    <w:rsid w:val="00F81F87"/>
    <w:rsid w:val="00F828C7"/>
    <w:rsid w:val="00F839D6"/>
    <w:rsid w:val="00F86165"/>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ECF-A18E-47F7-9616-6D2BDCDD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1007</Words>
  <Characters>5539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MIGUEL ANGEL VAZQUEZ ORTIZ</cp:lastModifiedBy>
  <cp:revision>24</cp:revision>
  <cp:lastPrinted>2021-06-15T22:19:00Z</cp:lastPrinted>
  <dcterms:created xsi:type="dcterms:W3CDTF">2021-07-13T16:22:00Z</dcterms:created>
  <dcterms:modified xsi:type="dcterms:W3CDTF">2021-07-13T16:51:00Z</dcterms:modified>
</cp:coreProperties>
</file>